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702" w:tblpY="-326"/>
        <w:tblW w:w="10638" w:type="dxa"/>
        <w:tblLook w:val="04A0"/>
      </w:tblPr>
      <w:tblGrid>
        <w:gridCol w:w="3240"/>
        <w:gridCol w:w="7398"/>
      </w:tblGrid>
      <w:tr w:rsidR="00F60419" w:rsidTr="000928E3">
        <w:trPr>
          <w:trHeight w:val="442"/>
        </w:trPr>
        <w:tc>
          <w:tcPr>
            <w:tcW w:w="3240" w:type="dxa"/>
          </w:tcPr>
          <w:p w:rsidR="00F60419" w:rsidRPr="00F60419" w:rsidRDefault="00F60419" w:rsidP="00F60419">
            <w:pPr>
              <w:rPr>
                <w:b/>
                <w:sz w:val="24"/>
                <w:szCs w:val="24"/>
              </w:rPr>
            </w:pPr>
            <w:r>
              <w:rPr>
                <w:b/>
                <w:sz w:val="24"/>
                <w:szCs w:val="24"/>
              </w:rPr>
              <w:t>Applicable in:</w:t>
            </w:r>
          </w:p>
        </w:tc>
        <w:tc>
          <w:tcPr>
            <w:tcW w:w="7398" w:type="dxa"/>
          </w:tcPr>
          <w:p w:rsidR="00F60419" w:rsidRPr="00F60419" w:rsidRDefault="00F60419" w:rsidP="00FF47DE">
            <w:pPr>
              <w:tabs>
                <w:tab w:val="left" w:pos="6300"/>
              </w:tabs>
              <w:rPr>
                <w:sz w:val="24"/>
                <w:szCs w:val="24"/>
              </w:rPr>
            </w:pPr>
            <w:r>
              <w:rPr>
                <w:sz w:val="24"/>
                <w:szCs w:val="24"/>
              </w:rPr>
              <w:t>English, History, Geograph</w:t>
            </w:r>
            <w:r w:rsidR="00FF47DE">
              <w:rPr>
                <w:sz w:val="24"/>
                <w:szCs w:val="24"/>
              </w:rPr>
              <w:t>y, Ethics and Religious Cultures, Media</w:t>
            </w:r>
          </w:p>
        </w:tc>
      </w:tr>
      <w:tr w:rsidR="00F60419" w:rsidRPr="003960F7" w:rsidTr="000928E3">
        <w:trPr>
          <w:trHeight w:val="442"/>
        </w:trPr>
        <w:tc>
          <w:tcPr>
            <w:tcW w:w="3240" w:type="dxa"/>
          </w:tcPr>
          <w:p w:rsidR="00F60419" w:rsidRPr="003960F7" w:rsidRDefault="00F60419" w:rsidP="00F60419">
            <w:pPr>
              <w:rPr>
                <w:b/>
                <w:sz w:val="24"/>
                <w:szCs w:val="24"/>
              </w:rPr>
            </w:pPr>
            <w:r w:rsidRPr="003960F7">
              <w:rPr>
                <w:b/>
                <w:sz w:val="24"/>
                <w:szCs w:val="24"/>
              </w:rPr>
              <w:t>Age groups:</w:t>
            </w:r>
          </w:p>
        </w:tc>
        <w:tc>
          <w:tcPr>
            <w:tcW w:w="7398" w:type="dxa"/>
          </w:tcPr>
          <w:p w:rsidR="00F60419" w:rsidRPr="003960F7" w:rsidRDefault="00903479" w:rsidP="00F60419">
            <w:pPr>
              <w:rPr>
                <w:sz w:val="24"/>
                <w:szCs w:val="24"/>
              </w:rPr>
            </w:pPr>
            <w:r>
              <w:rPr>
                <w:sz w:val="24"/>
                <w:szCs w:val="24"/>
              </w:rPr>
              <w:t xml:space="preserve">ADVANCED </w:t>
            </w:r>
            <w:r w:rsidR="003960F7">
              <w:rPr>
                <w:sz w:val="24"/>
                <w:szCs w:val="24"/>
              </w:rPr>
              <w:t>Secondary 4, Secondary 5</w:t>
            </w:r>
          </w:p>
        </w:tc>
      </w:tr>
    </w:tbl>
    <w:p w:rsidR="00DD1E05" w:rsidRPr="003960F7" w:rsidRDefault="007A0D32">
      <w:pPr>
        <w:rPr>
          <w:sz w:val="24"/>
          <w:szCs w:val="24"/>
        </w:rPr>
      </w:pPr>
      <w:r>
        <w:rPr>
          <w:noProof/>
          <w:sz w:val="24"/>
          <w:szCs w:val="24"/>
        </w:rPr>
        <w:pict>
          <v:rect id="_x0000_s1350" style="position:absolute;margin-left:-45.9pt;margin-top:-51.6pt;width:556.95pt;height:30.55pt;z-index:-251661825;mso-position-horizontal-relative:text;mso-position-vertical-relative:text" fillcolor="#d8d8d8 [2732]" strokecolor="black [3213]" strokeweight="4.5pt">
            <v:stroke linestyle="thinThick"/>
          </v:rect>
        </w:pict>
      </w:r>
      <w:r>
        <w:rPr>
          <w:noProof/>
          <w:sz w:val="24"/>
          <w:szCs w:val="24"/>
          <w:lang w:eastAsia="zh-TW"/>
        </w:rPr>
        <w:pict>
          <v:shapetype id="_x0000_t202" coordsize="21600,21600" o:spt="202" path="m,l,21600r21600,l21600,xe">
            <v:stroke joinstyle="miter"/>
            <v:path gradientshapeok="t" o:connecttype="rect"/>
          </v:shapetype>
          <v:shape id="_x0000_s1352" type="#_x0000_t202" style="position:absolute;margin-left:23.85pt;margin-top:-47.9pt;width:416.55pt;height:76.2pt;z-index:251660288;mso-height-percent:200;mso-position-horizontal-relative:text;mso-position-vertical-relative:text;mso-height-percent:200;mso-width-relative:margin;mso-height-relative:margin" filled="f" stroked="f">
            <v:textbox style="mso-next-textbox:#_x0000_s1352;mso-fit-shape-to-text:t">
              <w:txbxContent>
                <w:p w:rsidR="00F60419" w:rsidRPr="00F60419" w:rsidRDefault="00F60419" w:rsidP="00F60419">
                  <w:pPr>
                    <w:jc w:val="center"/>
                    <w:rPr>
                      <w:b/>
                      <w:sz w:val="28"/>
                      <w:szCs w:val="28"/>
                    </w:rPr>
                  </w:pPr>
                  <w:r w:rsidRPr="00F60419">
                    <w:rPr>
                      <w:b/>
                      <w:sz w:val="28"/>
                      <w:szCs w:val="28"/>
                    </w:rPr>
                    <w:t xml:space="preserve">The </w:t>
                  </w:r>
                  <w:r w:rsidR="00903479">
                    <w:rPr>
                      <w:b/>
                      <w:sz w:val="28"/>
                      <w:szCs w:val="28"/>
                    </w:rPr>
                    <w:t>Lord of the Rings</w:t>
                  </w:r>
                </w:p>
              </w:txbxContent>
            </v:textbox>
          </v:shape>
        </w:pict>
      </w:r>
    </w:p>
    <w:p w:rsidR="00DD1E05" w:rsidRDefault="007A0D32">
      <w:r>
        <w:rPr>
          <w:noProof/>
        </w:rPr>
        <w:pict>
          <v:rect id="_x0000_s1353" style="position:absolute;margin-left:-11.3pt;margin-top:3pt;width:491.1pt;height:30.55pt;z-index:-251655168" filled="f" fillcolor="#d8d8d8 [2732]" strokecolor="black [3213]" strokeweight="4.5pt">
            <v:stroke linestyle="thinThick"/>
          </v:rect>
        </w:pict>
      </w:r>
    </w:p>
    <w:p w:rsidR="00DD1E05" w:rsidRPr="00EF3172" w:rsidRDefault="00EF3172" w:rsidP="00EF3172">
      <w:pPr>
        <w:jc w:val="center"/>
        <w:rPr>
          <w:sz w:val="28"/>
          <w:szCs w:val="28"/>
        </w:rPr>
      </w:pPr>
      <w:r>
        <w:rPr>
          <w:sz w:val="28"/>
          <w:szCs w:val="28"/>
        </w:rPr>
        <w:t>Description</w:t>
      </w:r>
    </w:p>
    <w:p w:rsidR="00DD1E05" w:rsidRDefault="00DD1E05"/>
    <w:p w:rsidR="00DD1E05" w:rsidRDefault="007A0D32">
      <w:r>
        <w:rPr>
          <w:noProof/>
          <w:lang w:eastAsia="zh-TW"/>
        </w:rPr>
        <w:pict>
          <v:shape id="_x0000_s1354" type="#_x0000_t202" style="position:absolute;margin-left:-38.9pt;margin-top:1.25pt;width:529.6pt;height:383.7pt;z-index:251663360;mso-width-relative:margin;mso-height-relative:margin" filled="f">
            <v:textbox>
              <w:txbxContent>
                <w:p w:rsidR="00B72F56" w:rsidRDefault="00B72F56"/>
                <w:p w:rsidR="00756E53" w:rsidRDefault="007E1C9C" w:rsidP="00FA5BD5">
                  <w:pPr>
                    <w:rPr>
                      <w:sz w:val="24"/>
                      <w:szCs w:val="24"/>
                    </w:rPr>
                  </w:pPr>
                  <w:r>
                    <w:rPr>
                      <w:sz w:val="24"/>
                      <w:szCs w:val="24"/>
                    </w:rPr>
                    <w:t xml:space="preserve">“The Lord of the Rings” </w:t>
                  </w:r>
                  <w:r w:rsidR="00FA5BD5">
                    <w:rPr>
                      <w:sz w:val="24"/>
                      <w:szCs w:val="24"/>
                    </w:rPr>
                    <w:t>is not only directly paralleled to World War I and II, making it an ideal novel to link to a history course, but also boasts a carefully detailed world map of Middle-Earth. As mentioned in the document for “The Lions of Al-</w:t>
                  </w:r>
                  <w:proofErr w:type="spellStart"/>
                  <w:r w:rsidR="00FA5BD5">
                    <w:rPr>
                      <w:sz w:val="24"/>
                      <w:szCs w:val="24"/>
                    </w:rPr>
                    <w:t>Rassan</w:t>
                  </w:r>
                  <w:proofErr w:type="spellEnd"/>
                  <w:r w:rsidR="00FA5BD5">
                    <w:rPr>
                      <w:sz w:val="24"/>
                      <w:szCs w:val="24"/>
                    </w:rPr>
                    <w:t xml:space="preserve">” (refer to the </w:t>
                  </w:r>
                  <w:hyperlink r:id="rId8" w:history="1">
                    <w:r w:rsidR="00FA5BD5" w:rsidRPr="00FA5BD5">
                      <w:rPr>
                        <w:rStyle w:val="Hyperlink"/>
                        <w:sz w:val="24"/>
                        <w:szCs w:val="24"/>
                      </w:rPr>
                      <w:t>Core Teachers</w:t>
                    </w:r>
                  </w:hyperlink>
                  <w:r w:rsidR="00FA5BD5">
                    <w:rPr>
                      <w:sz w:val="24"/>
                      <w:szCs w:val="24"/>
                    </w:rPr>
                    <w:t xml:space="preserve"> sub-page on the </w:t>
                  </w:r>
                  <w:hyperlink r:id="rId9" w:history="1">
                    <w:r w:rsidR="00FA5BD5" w:rsidRPr="00FA5BD5">
                      <w:rPr>
                        <w:rStyle w:val="Hyperlink"/>
                        <w:sz w:val="24"/>
                        <w:szCs w:val="24"/>
                      </w:rPr>
                      <w:t>website</w:t>
                    </w:r>
                  </w:hyperlink>
                  <w:r w:rsidR="00FA5BD5">
                    <w:rPr>
                      <w:sz w:val="24"/>
                      <w:szCs w:val="24"/>
                    </w:rPr>
                    <w:t xml:space="preserve">), Tolkien’s novels could be used to practice geographical locations with a map project, or to distinguish parallels and connections between the history of Middle-Earth and the history of our world. </w:t>
                  </w:r>
                </w:p>
                <w:p w:rsidR="001F7D1C" w:rsidRDefault="001F7D1C" w:rsidP="00FA5BD5">
                  <w:pPr>
                    <w:rPr>
                      <w:sz w:val="24"/>
                      <w:szCs w:val="24"/>
                    </w:rPr>
                  </w:pPr>
                </w:p>
                <w:p w:rsidR="001F7D1C" w:rsidRDefault="001F7D1C" w:rsidP="00FA5BD5">
                  <w:pPr>
                    <w:rPr>
                      <w:sz w:val="24"/>
                      <w:szCs w:val="24"/>
                    </w:rPr>
                  </w:pPr>
                  <w:r>
                    <w:rPr>
                      <w:sz w:val="24"/>
                      <w:szCs w:val="24"/>
                    </w:rPr>
                    <w:t xml:space="preserve">Moreover, the trilogy is known to have one of the most complex, beautiful writing styles in the genre of Fantasy. Using detailed description (both in regards to scenery and character), as well as multiple dialects and even a few languages that Tolkien fabricated himself (for example: </w:t>
                  </w:r>
                  <w:proofErr w:type="spellStart"/>
                  <w:r>
                    <w:rPr>
                      <w:sz w:val="24"/>
                      <w:szCs w:val="24"/>
                    </w:rPr>
                    <w:t>Elvish</w:t>
                  </w:r>
                  <w:proofErr w:type="spellEnd"/>
                  <w:r>
                    <w:rPr>
                      <w:sz w:val="24"/>
                      <w:szCs w:val="24"/>
                    </w:rPr>
                    <w:t xml:space="preserve">, and the language of </w:t>
                  </w:r>
                  <w:proofErr w:type="spellStart"/>
                  <w:r>
                    <w:rPr>
                      <w:sz w:val="24"/>
                      <w:szCs w:val="24"/>
                    </w:rPr>
                    <w:t>Morder</w:t>
                  </w:r>
                  <w:proofErr w:type="spellEnd"/>
                  <w:r>
                    <w:rPr>
                      <w:sz w:val="24"/>
                      <w:szCs w:val="24"/>
                    </w:rPr>
                    <w:t xml:space="preserve">), “The Lord of the Rings” is </w:t>
                  </w:r>
                  <w:r w:rsidR="00714DCE">
                    <w:rPr>
                      <w:sz w:val="24"/>
                      <w:szCs w:val="24"/>
                    </w:rPr>
                    <w:t>the ideal tool to help a student realize just how far their potential as writers can go. Furthermore, due to its fantastical nature, it does not make the students feel limited to “realistic” writing, but provides them with proof that they can push boundaries, and create new worlds through words.</w:t>
                  </w:r>
                </w:p>
                <w:p w:rsidR="00714DCE" w:rsidRDefault="00714DCE" w:rsidP="00FA5BD5">
                  <w:pPr>
                    <w:rPr>
                      <w:sz w:val="24"/>
                      <w:szCs w:val="24"/>
                    </w:rPr>
                  </w:pPr>
                </w:p>
                <w:p w:rsidR="00714DCE" w:rsidRDefault="00BC6E18" w:rsidP="00FA5BD5">
                  <w:pPr>
                    <w:rPr>
                      <w:sz w:val="24"/>
                      <w:szCs w:val="24"/>
                    </w:rPr>
                  </w:pPr>
                  <w:r>
                    <w:rPr>
                      <w:sz w:val="24"/>
                      <w:szCs w:val="24"/>
                    </w:rPr>
                    <w:t>In regards to religion, Tolkien’s novels have an extensive Christian undertone which can be explored and brought out by the students. This can be seen in a positive or negative light, with an impressive quantity of textual proof for both sides.</w:t>
                  </w:r>
                </w:p>
                <w:p w:rsidR="00BC6E18" w:rsidRDefault="00BC6E18" w:rsidP="00FA5BD5">
                  <w:pPr>
                    <w:rPr>
                      <w:sz w:val="24"/>
                      <w:szCs w:val="24"/>
                    </w:rPr>
                  </w:pPr>
                </w:p>
                <w:p w:rsidR="00BC6E18" w:rsidRPr="007E1C9C" w:rsidRDefault="00BC6E18" w:rsidP="00FA5BD5">
                  <w:pPr>
                    <w:rPr>
                      <w:sz w:val="24"/>
                      <w:szCs w:val="24"/>
                    </w:rPr>
                  </w:pPr>
                  <w:r>
                    <w:rPr>
                      <w:sz w:val="24"/>
                      <w:szCs w:val="24"/>
                    </w:rPr>
                    <w:t xml:space="preserve">Finally, “The Lord of the Rings” is unique in the sense that it has been put into cinematic form, and the movies are just as well known (if not more renowned) than the books. </w:t>
                  </w:r>
                  <w:r w:rsidR="001414CA">
                    <w:rPr>
                      <w:sz w:val="24"/>
                      <w:szCs w:val="24"/>
                    </w:rPr>
                    <w:t xml:space="preserve">The movies give students the opportunity to compare their maps to the world created on screen, get to know the characters even more fully, and be able to critique the media interpretation of the novels. </w:t>
                  </w:r>
                </w:p>
              </w:txbxContent>
            </v:textbox>
          </v:shape>
        </w:pict>
      </w:r>
    </w:p>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p w:rsidR="00DD1E05" w:rsidRDefault="00DD1E05"/>
    <w:sectPr w:rsidR="00DD1E05" w:rsidSect="00E63FBF">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49" w:rsidRDefault="00D94849">
      <w:r>
        <w:separator/>
      </w:r>
    </w:p>
  </w:endnote>
  <w:endnote w:type="continuationSeparator" w:id="0">
    <w:p w:rsidR="00D94849" w:rsidRDefault="00D94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49" w:rsidRDefault="00D94849">
      <w:r>
        <w:separator/>
      </w:r>
    </w:p>
  </w:footnote>
  <w:footnote w:type="continuationSeparator" w:id="0">
    <w:p w:rsidR="00D94849" w:rsidRDefault="00D94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25pt;height:11.25pt" o:bullet="t">
        <v:imagedata r:id="rId1" o:title="mso4855"/>
      </v:shape>
    </w:pict>
  </w:numPicBullet>
  <w:abstractNum w:abstractNumId="0">
    <w:nsid w:val="000A2D26"/>
    <w:multiLevelType w:val="hybridMultilevel"/>
    <w:tmpl w:val="21C8376A"/>
    <w:lvl w:ilvl="0" w:tplc="51A48D2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22DE8"/>
    <w:multiLevelType w:val="hybridMultilevel"/>
    <w:tmpl w:val="491896A4"/>
    <w:lvl w:ilvl="0" w:tplc="8A4642FC">
      <w:start w:val="1"/>
      <w:numFmt w:val="upp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66532"/>
    <w:multiLevelType w:val="hybridMultilevel"/>
    <w:tmpl w:val="1D62AC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3B0815"/>
    <w:multiLevelType w:val="hybridMultilevel"/>
    <w:tmpl w:val="647680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0B1B7B"/>
    <w:multiLevelType w:val="hybridMultilevel"/>
    <w:tmpl w:val="E3F8580E"/>
    <w:lvl w:ilvl="0" w:tplc="51A48D2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D90D24"/>
    <w:multiLevelType w:val="hybridMultilevel"/>
    <w:tmpl w:val="915AA272"/>
    <w:lvl w:ilvl="0" w:tplc="04090001">
      <w:start w:val="1"/>
      <w:numFmt w:val="bullet"/>
      <w:lvlText w:val=""/>
      <w:lvlJc w:val="left"/>
      <w:pPr>
        <w:tabs>
          <w:tab w:val="num" w:pos="2839"/>
        </w:tabs>
        <w:ind w:left="2839" w:hanging="360"/>
      </w:pPr>
      <w:rPr>
        <w:rFonts w:ascii="Symbol" w:hAnsi="Symbol" w:hint="default"/>
      </w:rPr>
    </w:lvl>
    <w:lvl w:ilvl="1" w:tplc="04090003" w:tentative="1">
      <w:start w:val="1"/>
      <w:numFmt w:val="bullet"/>
      <w:lvlText w:val="o"/>
      <w:lvlJc w:val="left"/>
      <w:pPr>
        <w:tabs>
          <w:tab w:val="num" w:pos="3559"/>
        </w:tabs>
        <w:ind w:left="3559" w:hanging="360"/>
      </w:pPr>
      <w:rPr>
        <w:rFonts w:ascii="Courier New" w:hAnsi="Courier New" w:hint="default"/>
      </w:rPr>
    </w:lvl>
    <w:lvl w:ilvl="2" w:tplc="04090005" w:tentative="1">
      <w:start w:val="1"/>
      <w:numFmt w:val="bullet"/>
      <w:lvlText w:val=""/>
      <w:lvlJc w:val="left"/>
      <w:pPr>
        <w:tabs>
          <w:tab w:val="num" w:pos="4279"/>
        </w:tabs>
        <w:ind w:left="4279" w:hanging="360"/>
      </w:pPr>
      <w:rPr>
        <w:rFonts w:ascii="Wingdings" w:hAnsi="Wingdings" w:hint="default"/>
      </w:rPr>
    </w:lvl>
    <w:lvl w:ilvl="3" w:tplc="04090001" w:tentative="1">
      <w:start w:val="1"/>
      <w:numFmt w:val="bullet"/>
      <w:lvlText w:val=""/>
      <w:lvlJc w:val="left"/>
      <w:pPr>
        <w:tabs>
          <w:tab w:val="num" w:pos="4999"/>
        </w:tabs>
        <w:ind w:left="4999" w:hanging="360"/>
      </w:pPr>
      <w:rPr>
        <w:rFonts w:ascii="Symbol" w:hAnsi="Symbol" w:hint="default"/>
      </w:rPr>
    </w:lvl>
    <w:lvl w:ilvl="4" w:tplc="04090003" w:tentative="1">
      <w:start w:val="1"/>
      <w:numFmt w:val="bullet"/>
      <w:lvlText w:val="o"/>
      <w:lvlJc w:val="left"/>
      <w:pPr>
        <w:tabs>
          <w:tab w:val="num" w:pos="5719"/>
        </w:tabs>
        <w:ind w:left="5719" w:hanging="360"/>
      </w:pPr>
      <w:rPr>
        <w:rFonts w:ascii="Courier New" w:hAnsi="Courier New" w:hint="default"/>
      </w:rPr>
    </w:lvl>
    <w:lvl w:ilvl="5" w:tplc="04090005" w:tentative="1">
      <w:start w:val="1"/>
      <w:numFmt w:val="bullet"/>
      <w:lvlText w:val=""/>
      <w:lvlJc w:val="left"/>
      <w:pPr>
        <w:tabs>
          <w:tab w:val="num" w:pos="6439"/>
        </w:tabs>
        <w:ind w:left="6439" w:hanging="360"/>
      </w:pPr>
      <w:rPr>
        <w:rFonts w:ascii="Wingdings" w:hAnsi="Wingdings" w:hint="default"/>
      </w:rPr>
    </w:lvl>
    <w:lvl w:ilvl="6" w:tplc="04090001" w:tentative="1">
      <w:start w:val="1"/>
      <w:numFmt w:val="bullet"/>
      <w:lvlText w:val=""/>
      <w:lvlJc w:val="left"/>
      <w:pPr>
        <w:tabs>
          <w:tab w:val="num" w:pos="7159"/>
        </w:tabs>
        <w:ind w:left="7159" w:hanging="360"/>
      </w:pPr>
      <w:rPr>
        <w:rFonts w:ascii="Symbol" w:hAnsi="Symbol" w:hint="default"/>
      </w:rPr>
    </w:lvl>
    <w:lvl w:ilvl="7" w:tplc="04090003" w:tentative="1">
      <w:start w:val="1"/>
      <w:numFmt w:val="bullet"/>
      <w:lvlText w:val="o"/>
      <w:lvlJc w:val="left"/>
      <w:pPr>
        <w:tabs>
          <w:tab w:val="num" w:pos="7879"/>
        </w:tabs>
        <w:ind w:left="7879" w:hanging="360"/>
      </w:pPr>
      <w:rPr>
        <w:rFonts w:ascii="Courier New" w:hAnsi="Courier New" w:hint="default"/>
      </w:rPr>
    </w:lvl>
    <w:lvl w:ilvl="8" w:tplc="04090005" w:tentative="1">
      <w:start w:val="1"/>
      <w:numFmt w:val="bullet"/>
      <w:lvlText w:val=""/>
      <w:lvlJc w:val="left"/>
      <w:pPr>
        <w:tabs>
          <w:tab w:val="num" w:pos="8599"/>
        </w:tabs>
        <w:ind w:left="8599" w:hanging="360"/>
      </w:pPr>
      <w:rPr>
        <w:rFonts w:ascii="Wingdings" w:hAnsi="Wingdings" w:hint="default"/>
      </w:rPr>
    </w:lvl>
  </w:abstractNum>
  <w:abstractNum w:abstractNumId="6">
    <w:nsid w:val="207A1445"/>
    <w:multiLevelType w:val="hybridMultilevel"/>
    <w:tmpl w:val="C4E05888"/>
    <w:lvl w:ilvl="0" w:tplc="51A48D2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F45A99"/>
    <w:multiLevelType w:val="hybridMultilevel"/>
    <w:tmpl w:val="3BD603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B09B6"/>
    <w:multiLevelType w:val="hybridMultilevel"/>
    <w:tmpl w:val="75B2CD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42773C5"/>
    <w:multiLevelType w:val="hybridMultilevel"/>
    <w:tmpl w:val="5ECAE170"/>
    <w:lvl w:ilvl="0" w:tplc="260E54C8">
      <w:start w:val="1"/>
      <w:numFmt w:val="upperRoman"/>
      <w:lvlText w:val="%1."/>
      <w:lvlJc w:val="left"/>
      <w:pPr>
        <w:ind w:left="72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67E3B2B"/>
    <w:multiLevelType w:val="hybridMultilevel"/>
    <w:tmpl w:val="260CE914"/>
    <w:lvl w:ilvl="0" w:tplc="51A48D24">
      <w:start w:val="1"/>
      <w:numFmt w:val="upp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1F6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C9425C"/>
    <w:multiLevelType w:val="hybridMultilevel"/>
    <w:tmpl w:val="F1B0A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D9D67DE"/>
    <w:multiLevelType w:val="hybridMultilevel"/>
    <w:tmpl w:val="C7443300"/>
    <w:lvl w:ilvl="0" w:tplc="51A48D2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E67556"/>
    <w:multiLevelType w:val="hybridMultilevel"/>
    <w:tmpl w:val="620CE5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53D42A98"/>
    <w:multiLevelType w:val="hybridMultilevel"/>
    <w:tmpl w:val="A22018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F81DD9"/>
    <w:multiLevelType w:val="hybridMultilevel"/>
    <w:tmpl w:val="7A383350"/>
    <w:lvl w:ilvl="0" w:tplc="51A48D24">
      <w:start w:val="1"/>
      <w:numFmt w:val="upp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BE2DC7"/>
    <w:multiLevelType w:val="hybridMultilevel"/>
    <w:tmpl w:val="DC1475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D5434E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D584665"/>
    <w:multiLevelType w:val="hybridMultilevel"/>
    <w:tmpl w:val="896435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5454D56"/>
    <w:multiLevelType w:val="hybridMultilevel"/>
    <w:tmpl w:val="F09C5774"/>
    <w:lvl w:ilvl="0" w:tplc="51A48D24">
      <w:start w:val="1"/>
      <w:numFmt w:val="upp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65BF2001"/>
    <w:multiLevelType w:val="hybridMultilevel"/>
    <w:tmpl w:val="1C3EDD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68706666"/>
    <w:multiLevelType w:val="hybridMultilevel"/>
    <w:tmpl w:val="3BD603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E2A75"/>
    <w:multiLevelType w:val="hybridMultilevel"/>
    <w:tmpl w:val="15CC7F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6B602E"/>
    <w:multiLevelType w:val="hybridMultilevel"/>
    <w:tmpl w:val="3BD603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20801"/>
    <w:multiLevelType w:val="hybridMultilevel"/>
    <w:tmpl w:val="6E5C58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06366B6"/>
    <w:multiLevelType w:val="hybridMultilevel"/>
    <w:tmpl w:val="6018E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CD056E"/>
    <w:multiLevelType w:val="hybridMultilevel"/>
    <w:tmpl w:val="C7443300"/>
    <w:lvl w:ilvl="0" w:tplc="51A48D2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4E6939"/>
    <w:multiLevelType w:val="hybridMultilevel"/>
    <w:tmpl w:val="1FC657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33046"/>
    <w:multiLevelType w:val="hybridMultilevel"/>
    <w:tmpl w:val="2E2CC9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8"/>
  </w:num>
  <w:num w:numId="2">
    <w:abstractNumId w:val="11"/>
  </w:num>
  <w:num w:numId="3">
    <w:abstractNumId w:val="12"/>
  </w:num>
  <w:num w:numId="4">
    <w:abstractNumId w:val="8"/>
  </w:num>
  <w:num w:numId="5">
    <w:abstractNumId w:val="25"/>
  </w:num>
  <w:num w:numId="6">
    <w:abstractNumId w:val="19"/>
  </w:num>
  <w:num w:numId="7">
    <w:abstractNumId w:val="15"/>
  </w:num>
  <w:num w:numId="8">
    <w:abstractNumId w:val="23"/>
  </w:num>
  <w:num w:numId="9">
    <w:abstractNumId w:val="3"/>
  </w:num>
  <w:num w:numId="10">
    <w:abstractNumId w:val="29"/>
  </w:num>
  <w:num w:numId="11">
    <w:abstractNumId w:val="14"/>
  </w:num>
  <w:num w:numId="12">
    <w:abstractNumId w:val="21"/>
  </w:num>
  <w:num w:numId="13">
    <w:abstractNumId w:val="5"/>
  </w:num>
  <w:num w:numId="14">
    <w:abstractNumId w:val="26"/>
  </w:num>
  <w:num w:numId="15">
    <w:abstractNumId w:val="17"/>
  </w:num>
  <w:num w:numId="16">
    <w:abstractNumId w:val="2"/>
  </w:num>
  <w:num w:numId="17">
    <w:abstractNumId w:val="22"/>
  </w:num>
  <w:num w:numId="18">
    <w:abstractNumId w:val="28"/>
  </w:num>
  <w:num w:numId="19">
    <w:abstractNumId w:val="7"/>
  </w:num>
  <w:num w:numId="20">
    <w:abstractNumId w:val="24"/>
  </w:num>
  <w:num w:numId="21">
    <w:abstractNumId w:val="0"/>
  </w:num>
  <w:num w:numId="22">
    <w:abstractNumId w:val="20"/>
  </w:num>
  <w:num w:numId="23">
    <w:abstractNumId w:val="9"/>
  </w:num>
  <w:num w:numId="24">
    <w:abstractNumId w:val="1"/>
  </w:num>
  <w:num w:numId="25">
    <w:abstractNumId w:val="10"/>
  </w:num>
  <w:num w:numId="26">
    <w:abstractNumId w:val="4"/>
  </w:num>
  <w:num w:numId="27">
    <w:abstractNumId w:val="13"/>
  </w:num>
  <w:num w:numId="28">
    <w:abstractNumId w:val="27"/>
  </w:num>
  <w:num w:numId="29">
    <w:abstractNumId w:val="1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0419"/>
    <w:rsid w:val="000416D3"/>
    <w:rsid w:val="000439DD"/>
    <w:rsid w:val="000928E3"/>
    <w:rsid w:val="000A6C2E"/>
    <w:rsid w:val="001232F3"/>
    <w:rsid w:val="001414CA"/>
    <w:rsid w:val="00160012"/>
    <w:rsid w:val="001A587C"/>
    <w:rsid w:val="001F7D1C"/>
    <w:rsid w:val="002616AC"/>
    <w:rsid w:val="00264618"/>
    <w:rsid w:val="00266596"/>
    <w:rsid w:val="00270D5A"/>
    <w:rsid w:val="00275F57"/>
    <w:rsid w:val="0028134D"/>
    <w:rsid w:val="0031013C"/>
    <w:rsid w:val="00324DF2"/>
    <w:rsid w:val="00325093"/>
    <w:rsid w:val="003537B5"/>
    <w:rsid w:val="003960F7"/>
    <w:rsid w:val="004D37BF"/>
    <w:rsid w:val="00526EFF"/>
    <w:rsid w:val="005466EC"/>
    <w:rsid w:val="005D0D74"/>
    <w:rsid w:val="005E47AF"/>
    <w:rsid w:val="005E6A0A"/>
    <w:rsid w:val="005E7F91"/>
    <w:rsid w:val="005F33A5"/>
    <w:rsid w:val="006216E0"/>
    <w:rsid w:val="00657EC9"/>
    <w:rsid w:val="0067162D"/>
    <w:rsid w:val="00714DCE"/>
    <w:rsid w:val="00741A8E"/>
    <w:rsid w:val="00753940"/>
    <w:rsid w:val="00756E53"/>
    <w:rsid w:val="007A0D32"/>
    <w:rsid w:val="007A2354"/>
    <w:rsid w:val="007B3ABA"/>
    <w:rsid w:val="007E12EB"/>
    <w:rsid w:val="007E1C9C"/>
    <w:rsid w:val="008572E3"/>
    <w:rsid w:val="008970B9"/>
    <w:rsid w:val="008D0F95"/>
    <w:rsid w:val="00903479"/>
    <w:rsid w:val="00903919"/>
    <w:rsid w:val="0096751E"/>
    <w:rsid w:val="009D5888"/>
    <w:rsid w:val="00A26487"/>
    <w:rsid w:val="00A405B9"/>
    <w:rsid w:val="00AB2B1B"/>
    <w:rsid w:val="00AF1DFA"/>
    <w:rsid w:val="00B37B7A"/>
    <w:rsid w:val="00B72F56"/>
    <w:rsid w:val="00B94F97"/>
    <w:rsid w:val="00BA0507"/>
    <w:rsid w:val="00BC6E18"/>
    <w:rsid w:val="00BE72F4"/>
    <w:rsid w:val="00C206D4"/>
    <w:rsid w:val="00CD0FB9"/>
    <w:rsid w:val="00CD1544"/>
    <w:rsid w:val="00D073D9"/>
    <w:rsid w:val="00D94849"/>
    <w:rsid w:val="00DB5E94"/>
    <w:rsid w:val="00DD1E05"/>
    <w:rsid w:val="00E15851"/>
    <w:rsid w:val="00E63FBF"/>
    <w:rsid w:val="00E937C1"/>
    <w:rsid w:val="00EF3172"/>
    <w:rsid w:val="00F60419"/>
    <w:rsid w:val="00F85950"/>
    <w:rsid w:val="00FA5BD5"/>
    <w:rsid w:val="00FF4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ddd"/>
      <o:colormenu v:ext="edit" fillcolor="none" strokecolor="none"/>
    </o:shapedefaults>
    <o:shapelayout v:ext="edit">
      <o:idmap v:ext="edit" data="1"/>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BF"/>
  </w:style>
  <w:style w:type="paragraph" w:styleId="Heading1">
    <w:name w:val="heading 1"/>
    <w:basedOn w:val="Normal"/>
    <w:next w:val="Normal"/>
    <w:link w:val="Heading1Char"/>
    <w:qFormat/>
    <w:rsid w:val="00E63FBF"/>
    <w:pPr>
      <w:keepNext/>
      <w:outlineLvl w:val="0"/>
    </w:pPr>
    <w:rPr>
      <w:sz w:val="24"/>
    </w:rPr>
  </w:style>
  <w:style w:type="paragraph" w:styleId="Heading2">
    <w:name w:val="heading 2"/>
    <w:basedOn w:val="Normal"/>
    <w:next w:val="Normal"/>
    <w:link w:val="Heading2Char"/>
    <w:qFormat/>
    <w:rsid w:val="00E63FBF"/>
    <w:pPr>
      <w:keepNext/>
      <w:outlineLvl w:val="1"/>
    </w:pPr>
    <w:rPr>
      <w:b/>
      <w:sz w:val="24"/>
    </w:rPr>
  </w:style>
  <w:style w:type="paragraph" w:styleId="Heading3">
    <w:name w:val="heading 3"/>
    <w:basedOn w:val="Normal"/>
    <w:next w:val="Normal"/>
    <w:qFormat/>
    <w:rsid w:val="00E63FBF"/>
    <w:pPr>
      <w:keepNext/>
      <w:outlineLvl w:val="2"/>
    </w:pPr>
    <w:rPr>
      <w:sz w:val="48"/>
    </w:rPr>
  </w:style>
  <w:style w:type="paragraph" w:styleId="Heading4">
    <w:name w:val="heading 4"/>
    <w:basedOn w:val="Normal"/>
    <w:next w:val="Normal"/>
    <w:qFormat/>
    <w:rsid w:val="00E63FBF"/>
    <w:pPr>
      <w:keepNext/>
      <w:ind w:left="360"/>
      <w:outlineLvl w:val="3"/>
    </w:pPr>
    <w:rPr>
      <w:color w:val="FF0000"/>
      <w:sz w:val="24"/>
    </w:rPr>
  </w:style>
  <w:style w:type="paragraph" w:styleId="Heading5">
    <w:name w:val="heading 5"/>
    <w:basedOn w:val="Normal"/>
    <w:next w:val="Normal"/>
    <w:qFormat/>
    <w:rsid w:val="00E63FBF"/>
    <w:pPr>
      <w:keepNext/>
      <w:ind w:firstLine="72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3FBF"/>
    <w:rPr>
      <w:b/>
      <w:sz w:val="24"/>
    </w:rPr>
  </w:style>
  <w:style w:type="paragraph" w:styleId="BodyText2">
    <w:name w:val="Body Text 2"/>
    <w:basedOn w:val="Normal"/>
    <w:link w:val="BodyText2Char"/>
    <w:semiHidden/>
    <w:rsid w:val="00E63FBF"/>
    <w:rPr>
      <w:sz w:val="24"/>
    </w:rPr>
  </w:style>
  <w:style w:type="paragraph" w:styleId="BodyTextIndent">
    <w:name w:val="Body Text Indent"/>
    <w:basedOn w:val="Normal"/>
    <w:link w:val="BodyTextIndentChar"/>
    <w:semiHidden/>
    <w:rsid w:val="00E63FBF"/>
    <w:pPr>
      <w:ind w:left="720"/>
    </w:pPr>
    <w:rPr>
      <w:sz w:val="24"/>
    </w:rPr>
  </w:style>
  <w:style w:type="paragraph" w:styleId="Header">
    <w:name w:val="header"/>
    <w:basedOn w:val="Normal"/>
    <w:semiHidden/>
    <w:rsid w:val="00E63FBF"/>
    <w:pPr>
      <w:tabs>
        <w:tab w:val="center" w:pos="4320"/>
        <w:tab w:val="right" w:pos="8640"/>
      </w:tabs>
    </w:pPr>
  </w:style>
  <w:style w:type="paragraph" w:styleId="Footer">
    <w:name w:val="footer"/>
    <w:basedOn w:val="Normal"/>
    <w:semiHidden/>
    <w:rsid w:val="00E63FBF"/>
    <w:pPr>
      <w:tabs>
        <w:tab w:val="center" w:pos="4320"/>
        <w:tab w:val="right" w:pos="8640"/>
      </w:tabs>
    </w:pPr>
  </w:style>
  <w:style w:type="paragraph" w:styleId="BalloonText">
    <w:name w:val="Balloon Text"/>
    <w:basedOn w:val="Normal"/>
    <w:link w:val="BalloonTextChar"/>
    <w:uiPriority w:val="99"/>
    <w:semiHidden/>
    <w:unhideWhenUsed/>
    <w:rsid w:val="00F60419"/>
    <w:rPr>
      <w:rFonts w:ascii="Tahoma" w:hAnsi="Tahoma" w:cs="Tahoma"/>
      <w:sz w:val="16"/>
      <w:szCs w:val="16"/>
    </w:rPr>
  </w:style>
  <w:style w:type="character" w:customStyle="1" w:styleId="BalloonTextChar">
    <w:name w:val="Balloon Text Char"/>
    <w:basedOn w:val="DefaultParagraphFont"/>
    <w:link w:val="BalloonText"/>
    <w:uiPriority w:val="99"/>
    <w:semiHidden/>
    <w:rsid w:val="00F60419"/>
    <w:rPr>
      <w:rFonts w:ascii="Tahoma" w:hAnsi="Tahoma" w:cs="Tahoma"/>
      <w:sz w:val="16"/>
      <w:szCs w:val="16"/>
    </w:rPr>
  </w:style>
  <w:style w:type="table" w:styleId="TableGrid">
    <w:name w:val="Table Grid"/>
    <w:basedOn w:val="TableNormal"/>
    <w:uiPriority w:val="59"/>
    <w:rsid w:val="00F60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F56"/>
    <w:pPr>
      <w:ind w:left="720"/>
      <w:contextualSpacing/>
    </w:pPr>
  </w:style>
  <w:style w:type="character" w:customStyle="1" w:styleId="Heading1Char">
    <w:name w:val="Heading 1 Char"/>
    <w:basedOn w:val="DefaultParagraphFont"/>
    <w:link w:val="Heading1"/>
    <w:rsid w:val="00AB2B1B"/>
    <w:rPr>
      <w:sz w:val="24"/>
    </w:rPr>
  </w:style>
  <w:style w:type="character" w:customStyle="1" w:styleId="BodyTextIndentChar">
    <w:name w:val="Body Text Indent Char"/>
    <w:basedOn w:val="DefaultParagraphFont"/>
    <w:link w:val="BodyTextIndent"/>
    <w:semiHidden/>
    <w:rsid w:val="00AB2B1B"/>
    <w:rPr>
      <w:sz w:val="24"/>
    </w:rPr>
  </w:style>
  <w:style w:type="character" w:customStyle="1" w:styleId="BodyTextChar">
    <w:name w:val="Body Text Char"/>
    <w:basedOn w:val="DefaultParagraphFont"/>
    <w:link w:val="BodyText"/>
    <w:semiHidden/>
    <w:rsid w:val="00AB2B1B"/>
    <w:rPr>
      <w:b/>
      <w:sz w:val="24"/>
    </w:rPr>
  </w:style>
  <w:style w:type="character" w:customStyle="1" w:styleId="BodyText2Char">
    <w:name w:val="Body Text 2 Char"/>
    <w:basedOn w:val="DefaultParagraphFont"/>
    <w:link w:val="BodyText2"/>
    <w:semiHidden/>
    <w:rsid w:val="00AB2B1B"/>
    <w:rPr>
      <w:sz w:val="24"/>
    </w:rPr>
  </w:style>
  <w:style w:type="character" w:customStyle="1" w:styleId="Heading2Char">
    <w:name w:val="Heading 2 Char"/>
    <w:basedOn w:val="DefaultParagraphFont"/>
    <w:link w:val="Heading2"/>
    <w:rsid w:val="00AB2B1B"/>
    <w:rPr>
      <w:b/>
      <w:sz w:val="24"/>
    </w:rPr>
  </w:style>
  <w:style w:type="character" w:styleId="Hyperlink">
    <w:name w:val="Hyperlink"/>
    <w:basedOn w:val="DefaultParagraphFont"/>
    <w:uiPriority w:val="99"/>
    <w:unhideWhenUsed/>
    <w:rsid w:val="00FA5B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magicinteaching.weebly.com/core-teache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magicinteaching.weebly.com/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y\AppData\Roaming\Microsoft\Templates\TP0300030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D5C230-B418-4B9F-BAD8-62A355BB5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TP030003083</Template>
  <TotalTime>0</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dc:creator>
  <cp:lastModifiedBy>Marly</cp:lastModifiedBy>
  <cp:revision>2</cp:revision>
  <cp:lastPrinted>2007-07-20T13:48:00Z</cp:lastPrinted>
  <dcterms:created xsi:type="dcterms:W3CDTF">2012-03-05T16:37:00Z</dcterms:created>
  <dcterms:modified xsi:type="dcterms:W3CDTF">2012-03-05T16:37:00Z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TC300030839990</vt:lpwstr>
  </property>
</Properties>
</file>